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9D" w:rsidRDefault="009F02E6">
      <w:pPr>
        <w:jc w:val="center"/>
        <w:rPr>
          <w:rFonts w:ascii="Amatic SC" w:eastAsia="Amatic SC" w:hAnsi="Amatic SC" w:cs="Amatic SC"/>
          <w:b/>
          <w:sz w:val="62"/>
          <w:szCs w:val="62"/>
        </w:rPr>
      </w:pPr>
      <w:bookmarkStart w:id="0" w:name="_GoBack"/>
      <w:bookmarkEnd w:id="0"/>
      <w:r>
        <w:rPr>
          <w:rFonts w:ascii="Amatic SC" w:eastAsia="Amatic SC" w:hAnsi="Amatic SC" w:cs="Amatic SC"/>
          <w:b/>
          <w:sz w:val="62"/>
          <w:szCs w:val="62"/>
        </w:rPr>
        <w:t>The Power of the written word: Panel discussion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C319D">
        <w:trPr>
          <w:jc w:val="center"/>
        </w:trPr>
        <w:tc>
          <w:tcPr>
            <w:tcW w:w="93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jc w:val="center"/>
              <w:rPr>
                <w:rFonts w:ascii="Amatic SC" w:eastAsia="Amatic SC" w:hAnsi="Amatic SC" w:cs="Amatic SC"/>
                <w:b/>
                <w:sz w:val="62"/>
                <w:szCs w:val="62"/>
              </w:rPr>
            </w:pPr>
            <w:r>
              <w:rPr>
                <w:rFonts w:ascii="Amatic SC" w:eastAsia="Amatic SC" w:hAnsi="Amatic SC" w:cs="Amatic SC"/>
                <w:b/>
                <w:sz w:val="62"/>
                <w:szCs w:val="62"/>
              </w:rPr>
              <w:t>Resources</w:t>
            </w:r>
          </w:p>
        </w:tc>
      </w:tr>
    </w:tbl>
    <w:p w:rsidR="002C319D" w:rsidRDefault="002C319D">
      <w:pPr>
        <w:widowControl w:val="0"/>
        <w:spacing w:line="240" w:lineRule="auto"/>
        <w:rPr>
          <w:b/>
          <w:sz w:val="26"/>
          <w:szCs w:val="2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C319D">
        <w:trPr>
          <w:trHeight w:val="765"/>
        </w:trPr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matic SC" w:eastAsia="Amatic SC" w:hAnsi="Amatic SC" w:cs="Amatic SC"/>
                <w:b/>
                <w:sz w:val="40"/>
                <w:szCs w:val="40"/>
              </w:rPr>
              <w:t>Books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319D">
        <w:trPr>
          <w:trHeight w:val="1106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spacing w:before="240" w:after="240"/>
              <w:rPr>
                <w:highlight w:val="white"/>
              </w:rPr>
            </w:pPr>
            <w:hyperlink r:id="rId6">
              <w:r>
                <w:rPr>
                  <w:color w:val="1155CC"/>
                  <w:highlight w:val="white"/>
                  <w:u w:val="single"/>
                </w:rPr>
                <w:t>Canadian Books to Help Tackle Racism</w:t>
              </w:r>
            </w:hyperlink>
            <w:r>
              <w:rPr>
                <w:highlight w:val="white"/>
              </w:rPr>
              <w:t xml:space="preserve"> - a list of over 20 books “that are a good start to conversations about racism, discrimination and #</w:t>
            </w:r>
            <w:proofErr w:type="spellStart"/>
            <w:r>
              <w:rPr>
                <w:highlight w:val="white"/>
              </w:rPr>
              <w:t>BlackLivesMatter</w:t>
            </w:r>
            <w:proofErr w:type="spellEnd"/>
            <w:r>
              <w:rPr>
                <w:highlight w:val="white"/>
              </w:rPr>
              <w:t xml:space="preserve">.” </w:t>
            </w:r>
          </w:p>
        </w:tc>
      </w:tr>
      <w:tr w:rsidR="002C319D">
        <w:trPr>
          <w:trHeight w:val="121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spacing w:before="240" w:after="240"/>
            </w:pPr>
            <w:hyperlink r:id="rId7">
              <w:r>
                <w:rPr>
                  <w:color w:val="1155CC"/>
                  <w:highlight w:val="white"/>
                  <w:u w:val="single"/>
                </w:rPr>
                <w:t>https://www.uniteforliteracy.com/</w:t>
              </w:r>
            </w:hyperlink>
            <w:r>
              <w:t xml:space="preserve">  This site has tons of books that are translate</w:t>
            </w:r>
            <w:r>
              <w:t>d into various languages, and students themselves can turn the pages and press the speaker to hear the book read, which can help allophones whose children are studying in French and/or English</w:t>
            </w:r>
          </w:p>
        </w:tc>
      </w:tr>
      <w:tr w:rsidR="002C319D">
        <w:trPr>
          <w:trHeight w:val="82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We Need</w:t>
              </w:r>
              <w:r>
                <w:rPr>
                  <w:color w:val="1155CC"/>
                  <w:u w:val="single"/>
                </w:rPr>
                <w:t xml:space="preserve"> Diverse Books</w:t>
              </w:r>
            </w:hyperlink>
            <w:r>
              <w:t xml:space="preserve"> - contains an anthology of inclusive and diverse books for young readers. </w:t>
            </w:r>
          </w:p>
        </w:tc>
      </w:tr>
      <w:tr w:rsidR="002C319D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10 Books to Introduce Race &amp;</w:t>
              </w:r>
              <w:r>
                <w:rPr>
                  <w:color w:val="1155CC"/>
                  <w:u w:val="single"/>
                </w:rPr>
                <w:t xml:space="preserve"> Ethnicity to Kids with Autism</w:t>
              </w:r>
            </w:hyperlink>
          </w:p>
        </w:tc>
      </w:tr>
      <w:tr w:rsidR="002C319D">
        <w:trPr>
          <w:trHeight w:val="82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widowControl w:val="0"/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 xml:space="preserve">The Battle Of </w:t>
              </w:r>
              <w:proofErr w:type="spellStart"/>
              <w:r>
                <w:rPr>
                  <w:color w:val="1155CC"/>
                  <w:u w:val="single"/>
                </w:rPr>
                <w:t>Ottogatz</w:t>
              </w:r>
              <w:proofErr w:type="spellEnd"/>
              <w:r>
                <w:rPr>
                  <w:color w:val="1155CC"/>
                  <w:u w:val="single"/>
                </w:rPr>
                <w:t xml:space="preserve">: Super Felix Brothers </w:t>
              </w:r>
            </w:hyperlink>
            <w:r>
              <w:t xml:space="preserve">by </w:t>
            </w:r>
            <w:proofErr w:type="spellStart"/>
            <w:r>
              <w:t>Nahomie</w:t>
            </w:r>
            <w:proofErr w:type="spellEnd"/>
            <w:r>
              <w:t xml:space="preserve"> </w:t>
            </w:r>
            <w:proofErr w:type="spellStart"/>
            <w:r>
              <w:t>Acelin</w:t>
            </w:r>
            <w:proofErr w:type="spellEnd"/>
          </w:p>
        </w:tc>
      </w:tr>
      <w:tr w:rsidR="002C319D">
        <w:trPr>
          <w:trHeight w:val="780"/>
        </w:trPr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matic SC" w:eastAsia="Amatic SC" w:hAnsi="Amatic SC" w:cs="Amatic SC"/>
                <w:b/>
                <w:sz w:val="40"/>
                <w:szCs w:val="40"/>
              </w:rPr>
              <w:t>Po</w:t>
            </w:r>
            <w:r>
              <w:rPr>
                <w:rFonts w:ascii="Amatic SC" w:eastAsia="Amatic SC" w:hAnsi="Amatic SC" w:cs="Amatic SC"/>
                <w:b/>
                <w:sz w:val="40"/>
                <w:szCs w:val="40"/>
              </w:rPr>
              <w:t>dcasts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319D">
        <w:trPr>
          <w:trHeight w:val="156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Podcasts to help you talk about race</w:t>
              </w:r>
            </w:hyperlink>
            <w:r>
              <w:t>: a collection of podcasts for parents and kids that provide guidance on how to engage in conversations in a developmentally and contextually appropriate way.  This website has a collection of “eight podcast episodes that offer insight, wisdom, and practic</w:t>
            </w:r>
            <w:r>
              <w:t>al advice for caregivers and educators of all backgrounds”</w:t>
            </w:r>
          </w:p>
          <w:p w:rsidR="002C319D" w:rsidRDefault="002C319D">
            <w:pPr>
              <w:widowControl w:val="0"/>
              <w:spacing w:line="240" w:lineRule="auto"/>
            </w:pPr>
          </w:p>
        </w:tc>
      </w:tr>
      <w:tr w:rsidR="002C319D">
        <w:trPr>
          <w:trHeight w:val="10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widowControl w:val="0"/>
              <w:spacing w:line="240" w:lineRule="auto"/>
            </w:pPr>
            <w:hyperlink r:id="rId12">
              <w:proofErr w:type="spellStart"/>
              <w:r>
                <w:rPr>
                  <w:color w:val="1155CC"/>
                  <w:u w:val="single"/>
                </w:rPr>
                <w:t>Kīwew</w:t>
              </w:r>
              <w:proofErr w:type="spellEnd"/>
            </w:hyperlink>
            <w:r>
              <w:t>: a five-part podcast in which Governor General award-winning author David A. Robertson dives into his family's history an</w:t>
            </w:r>
            <w:r>
              <w:t>d mysteries as he discovers and connects with his Cree identity.</w:t>
            </w:r>
          </w:p>
        </w:tc>
      </w:tr>
      <w:tr w:rsidR="002C319D">
        <w:trPr>
          <w:trHeight w:val="780"/>
        </w:trPr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matic SC" w:eastAsia="Amatic SC" w:hAnsi="Amatic SC" w:cs="Amatic SC"/>
                <w:b/>
                <w:sz w:val="40"/>
                <w:szCs w:val="40"/>
              </w:rPr>
              <w:t>Videos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319D">
        <w:trPr>
          <w:trHeight w:val="156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u w:val="single"/>
                </w:rPr>
                <w:t>Freedom Reads</w:t>
              </w:r>
            </w:hyperlink>
            <w:r>
              <w:t>: YouTube series “The series is part anti-bias training, part book review. Each short segment explores anti-bias books for home and the classroom with the goal to strengthen parents’ and teachers’ anti-bias, anti-racism lens and their ability to critically</w:t>
            </w:r>
            <w:r>
              <w:t xml:space="preserve"> analyze children’s media.”</w:t>
            </w:r>
          </w:p>
        </w:tc>
      </w:tr>
      <w:tr w:rsidR="002C319D">
        <w:trPr>
          <w:trHeight w:val="9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hyperlink r:id="rId14">
              <w:r>
                <w:rPr>
                  <w:color w:val="1155CC"/>
                  <w:u w:val="single"/>
                </w:rPr>
                <w:t>Using Books to Engage Young Children in Talk about Race &amp; Justice: Part 1:</w:t>
              </w:r>
            </w:hyperlink>
            <w:r>
              <w:t xml:space="preserve"> Panel Discussion.</w:t>
            </w:r>
          </w:p>
        </w:tc>
      </w:tr>
      <w:tr w:rsidR="002C319D">
        <w:trPr>
          <w:trHeight w:val="9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roofErr w:type="spellStart"/>
            <w:r>
              <w:t>Chimamanda</w:t>
            </w:r>
            <w:proofErr w:type="spellEnd"/>
            <w:r>
              <w:t xml:space="preserve"> </w:t>
            </w:r>
            <w:proofErr w:type="spellStart"/>
            <w:r>
              <w:t>Ngozi</w:t>
            </w:r>
            <w:proofErr w:type="spellEnd"/>
            <w:r>
              <w:t xml:space="preserve"> </w:t>
            </w:r>
            <w:proofErr w:type="spellStart"/>
            <w:r>
              <w:t>Adichie</w:t>
            </w:r>
            <w:proofErr w:type="spellEnd"/>
            <w:r>
              <w:t xml:space="preserve">, </w:t>
            </w:r>
            <w:hyperlink r:id="rId15">
              <w:r>
                <w:rPr>
                  <w:color w:val="1155CC"/>
                  <w:u w:val="single"/>
                </w:rPr>
                <w:t>The Danger of a Single Story</w:t>
              </w:r>
            </w:hyperlink>
            <w:r>
              <w:t xml:space="preserve"> (TED Talk). </w:t>
            </w:r>
          </w:p>
        </w:tc>
      </w:tr>
      <w:tr w:rsidR="002C319D">
        <w:trPr>
          <w:trHeight w:val="810"/>
        </w:trPr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matic SC" w:eastAsia="Amatic SC" w:hAnsi="Amatic SC" w:cs="Amatic SC"/>
                <w:b/>
                <w:sz w:val="40"/>
                <w:szCs w:val="40"/>
              </w:rPr>
              <w:t>Information for parents and teachers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319D">
        <w:trPr>
          <w:trHeight w:val="81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roofErr w:type="spellStart"/>
            <w:r>
              <w:t>Rabia</w:t>
            </w:r>
            <w:proofErr w:type="spellEnd"/>
            <w:r>
              <w:t xml:space="preserve"> </w:t>
            </w:r>
            <w:proofErr w:type="spellStart"/>
            <w:r>
              <w:t>Khokhar</w:t>
            </w:r>
            <w:proofErr w:type="spellEnd"/>
            <w:r>
              <w:t xml:space="preserve"> </w:t>
            </w:r>
            <w:hyperlink r:id="rId16">
              <w:r>
                <w:rPr>
                  <w:color w:val="1155CC"/>
                  <w:u w:val="single"/>
                </w:rPr>
                <w:t>Critical Resource Selection Toolkits</w:t>
              </w:r>
            </w:hyperlink>
          </w:p>
        </w:tc>
      </w:tr>
      <w:tr w:rsidR="002C319D">
        <w:trPr>
          <w:trHeight w:val="81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hyperlink r:id="rId17">
              <w:r>
                <w:rPr>
                  <w:color w:val="1155CC"/>
                  <w:u w:val="single"/>
                </w:rPr>
                <w:t>www.embracerace.org</w:t>
              </w:r>
            </w:hyperlink>
            <w:r>
              <w:t xml:space="preserve"> : Reading Picture Books With Children Through A Race-Conscious Lens (webinar, slide dec</w:t>
            </w:r>
            <w:r>
              <w:t xml:space="preserve">k and action guide) </w:t>
            </w:r>
          </w:p>
          <w:p w:rsidR="002C319D" w:rsidRDefault="002C319D">
            <w:pPr>
              <w:widowControl w:val="0"/>
              <w:spacing w:line="240" w:lineRule="auto"/>
            </w:pPr>
          </w:p>
        </w:tc>
      </w:tr>
      <w:tr w:rsidR="002C319D">
        <w:trPr>
          <w:trHeight w:val="106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hyperlink r:id="rId18">
              <w:r>
                <w:rPr>
                  <w:color w:val="1155CC"/>
                  <w:u w:val="single"/>
                </w:rPr>
                <w:t>https://socialjusticebooks.org/</w:t>
              </w:r>
            </w:hyperlink>
            <w:r>
              <w:t>: “is a project of Teaching for Change, a non-profit organization whose mission is to provide teachers and parents with the tools to create schools whe</w:t>
            </w:r>
            <w:r>
              <w:t>re students learn to read, write and change the world.”</w:t>
            </w:r>
          </w:p>
        </w:tc>
      </w:tr>
      <w:tr w:rsidR="002C319D">
        <w:trPr>
          <w:trHeight w:val="8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widowControl w:val="0"/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How to Talk to Kids About Race: Books and Resources That Can Help</w:t>
              </w:r>
            </w:hyperlink>
            <w:r>
              <w:t xml:space="preserve"> by </w:t>
            </w:r>
            <w:proofErr w:type="spellStart"/>
            <w:r>
              <w:t>Olugbemisola</w:t>
            </w:r>
            <w:proofErr w:type="spellEnd"/>
            <w:r>
              <w:t xml:space="preserve"> </w:t>
            </w:r>
            <w:proofErr w:type="spellStart"/>
            <w:r>
              <w:t>Rhuday-Perkovich</w:t>
            </w:r>
            <w:proofErr w:type="spellEnd"/>
          </w:p>
          <w:p w:rsidR="002C319D" w:rsidRDefault="002C319D">
            <w:pPr>
              <w:widowControl w:val="0"/>
              <w:spacing w:line="240" w:lineRule="auto"/>
            </w:pPr>
          </w:p>
        </w:tc>
      </w:tr>
      <w:tr w:rsidR="002C319D">
        <w:trPr>
          <w:trHeight w:val="7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pPr>
              <w:widowControl w:val="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 xml:space="preserve">Mirrors, Windows and Sliding Glass Doors- </w:t>
              </w:r>
            </w:hyperlink>
            <w:r>
              <w:t>Interview and essay on how books can be mirrors, windows and sliding glass doors into our li</w:t>
            </w:r>
            <w:r>
              <w:t>ves</w:t>
            </w:r>
          </w:p>
        </w:tc>
      </w:tr>
      <w:tr w:rsidR="002C319D">
        <w:trPr>
          <w:trHeight w:val="88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9D" w:rsidRDefault="009F02E6">
            <w:hyperlink r:id="rId21">
              <w:r>
                <w:rPr>
                  <w:color w:val="1155CC"/>
                  <w:u w:val="single"/>
                </w:rPr>
                <w:t>www.embracerace.org</w:t>
              </w:r>
            </w:hyperlink>
            <w:r>
              <w:t xml:space="preserve"> : Reading Picture Books With Children Through A Race-Conscious Lens (webinar, slide deck and action guide) </w:t>
            </w:r>
          </w:p>
        </w:tc>
      </w:tr>
    </w:tbl>
    <w:p w:rsidR="002C319D" w:rsidRDefault="002C319D"/>
    <w:sectPr w:rsidR="002C319D">
      <w:head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E6" w:rsidRDefault="009F02E6">
      <w:pPr>
        <w:spacing w:line="240" w:lineRule="auto"/>
      </w:pPr>
      <w:r>
        <w:separator/>
      </w:r>
    </w:p>
  </w:endnote>
  <w:endnote w:type="continuationSeparator" w:id="0">
    <w:p w:rsidR="009F02E6" w:rsidRDefault="009F0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E6" w:rsidRDefault="009F02E6">
      <w:pPr>
        <w:spacing w:line="240" w:lineRule="auto"/>
      </w:pPr>
      <w:r>
        <w:separator/>
      </w:r>
    </w:p>
  </w:footnote>
  <w:footnote w:type="continuationSeparator" w:id="0">
    <w:p w:rsidR="009F02E6" w:rsidRDefault="009F0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9D" w:rsidRDefault="009F02E6">
    <w:pPr>
      <w:jc w:val="center"/>
    </w:pPr>
    <w:r>
      <w:rPr>
        <w:noProof/>
        <w:lang w:val="fr-CA"/>
      </w:rPr>
      <w:drawing>
        <wp:inline distT="19050" distB="19050" distL="19050" distR="19050">
          <wp:extent cx="1751579" cy="1290638"/>
          <wp:effectExtent l="0" t="0" r="0" b="0"/>
          <wp:docPr id="1" name="image1.png" descr="P4D_logo-powerpo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4D_logo-powerpoi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579" cy="1290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C319D" w:rsidRDefault="002C31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9D"/>
    <w:rsid w:val="002C319D"/>
    <w:rsid w:val="009F02E6"/>
    <w:rsid w:val="00B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223B3-5B83-4D58-856A-C7B3541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rsebooks.org/resources/" TargetMode="External"/><Relationship Id="rId13" Type="http://schemas.openxmlformats.org/officeDocument/2006/relationships/hyperlink" Target="https://www.youtube.com/watch?v=ursbACk6hx0&amp;list=PLIz9n37euGFgEYKP4jdOG_8TBGgDPwtTK" TargetMode="External"/><Relationship Id="rId18" Type="http://schemas.openxmlformats.org/officeDocument/2006/relationships/hyperlink" Target="https://socialjusticebook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mbracerace.org" TargetMode="External"/><Relationship Id="rId7" Type="http://schemas.openxmlformats.org/officeDocument/2006/relationships/hyperlink" Target="https://www.uniteforliteracy.com/" TargetMode="External"/><Relationship Id="rId12" Type="http://schemas.openxmlformats.org/officeDocument/2006/relationships/hyperlink" Target="https://www.cbc.ca/listen/cbc-podcasts/425-kiwew" TargetMode="External"/><Relationship Id="rId17" Type="http://schemas.openxmlformats.org/officeDocument/2006/relationships/hyperlink" Target="http://www.embracerac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abiakhokhar.com/resource-selection" TargetMode="External"/><Relationship Id="rId20" Type="http://schemas.openxmlformats.org/officeDocument/2006/relationships/hyperlink" Target="https://www.readingrockets.org/teaching/experts/rudine-sims-bishop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centre.ca/news/canadian-books-tackle-racism" TargetMode="External"/><Relationship Id="rId11" Type="http://schemas.openxmlformats.org/officeDocument/2006/relationships/hyperlink" Target="https://bellocollective.com/8-podcasts-that-help-you-talk-to-kids-about-race-e5a4b639ac3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ted.com/talks/chimamanda_ngozi_adichie_the_danger_of_a_single_story?language=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azon.ca/BATTLE-OTTOGATZ-SUPER-FELIX-BROTHERS/dp/1777248612/ref=sr_1_1?dchild=1&amp;keywords=nahomie+acelin&amp;qid=1622740954&amp;sr=8-1" TargetMode="External"/><Relationship Id="rId19" Type="http://schemas.openxmlformats.org/officeDocument/2006/relationships/hyperlink" Target="https://www.readbrightly.com/how-to-talk-to-kids-about-race-books-and-resources-that-can-hel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neupthebooks.com/10-books-to-introduce-race-ethnicity-to-kids-with-autism/" TargetMode="External"/><Relationship Id="rId14" Type="http://schemas.openxmlformats.org/officeDocument/2006/relationships/hyperlink" Target="https://www.embracerace.org/resources/using-books-to-engage-young-children-in-talk-about-race-and-justic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2021-07-10T11:37:00Z</dcterms:created>
  <dcterms:modified xsi:type="dcterms:W3CDTF">2021-07-10T11:37:00Z</dcterms:modified>
</cp:coreProperties>
</file>